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F83313" w:rsidRDefault="00F83313" w:rsidP="00F833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18 октября 2013 г. N 544н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"ПЕДАГОГ (ПЕДАГОГИЧЕСКАЯ ДЕЯТЕЛЬНОСТЬ В СФЕРЕ ДОШКОЛЬНОГО,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ОБЩЕГО, ОСНОВНОГО ОБЩЕГО, СРЕДНЕГО ОБЩЕГО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ОБРАЗОВАНИЯ) (ВОСПИТАТЕЛЬ, УЧИТЕЛЬ)"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профессиональный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М.А.ТОПИЛИН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5"/>
      <w:bookmarkEnd w:id="1"/>
      <w:r>
        <w:t>Утвержден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труда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социальной защиты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октября 2013 г. N 544н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ПРОФЕССИОНАЛЬНЫЙ СТАНДАРТ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ПЕДАГОГ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(ПЕДАГОГИЧЕСКАЯ ДЕЯТЕЛЬНОСТЬ В ДОШКОЛЬНОМ, НАЧАЛЬНОМ ОБЩЕМ,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ОСНОВНОМ ОБЩЕМ, СРЕДНЕМ ОБЩЕМ ОБРАЗОВАНИИ)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(ВОСПИТАТЕЛЬ, УЧИТЕЛЬ)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313" w:rsidRDefault="00F83313" w:rsidP="00F83313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F83313" w:rsidRDefault="00F83313" w:rsidP="00F83313">
      <w:pPr>
        <w:pStyle w:val="ConsPlusNonformat"/>
      </w:pPr>
      <w:r>
        <w:t xml:space="preserve">                                                         │        1       │</w:t>
      </w:r>
    </w:p>
    <w:p w:rsidR="00F83313" w:rsidRDefault="00F83313" w:rsidP="00F83313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F83313" w:rsidRDefault="00F83313" w:rsidP="00F83313">
      <w:pPr>
        <w:pStyle w:val="ConsPlusNonformat"/>
      </w:pPr>
      <w:r>
        <w:t xml:space="preserve">                                                           Регистрационный</w:t>
      </w:r>
    </w:p>
    <w:p w:rsidR="00F83313" w:rsidRDefault="00F83313" w:rsidP="00F83313">
      <w:pPr>
        <w:pStyle w:val="ConsPlusNonformat"/>
      </w:pPr>
      <w:r>
        <w:lastRenderedPageBreak/>
        <w:t xml:space="preserve">                                                                номер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4"/>
      <w:bookmarkEnd w:id="3"/>
      <w:r>
        <w:t>I. Общие сведения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pStyle w:val="ConsPlusNonformat"/>
      </w:pPr>
      <w:r>
        <w:t xml:space="preserve">                                                               ┌──────────┐</w:t>
      </w:r>
    </w:p>
    <w:p w:rsidR="00F83313" w:rsidRDefault="00F83313" w:rsidP="00F83313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F83313" w:rsidRDefault="00F83313" w:rsidP="00F83313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F83313" w:rsidRDefault="00F83313" w:rsidP="00F83313">
      <w:pPr>
        <w:pStyle w:val="ConsPlusNonformat"/>
      </w:pPr>
      <w:r>
        <w:t>Основное общее образование                                     │  01.001  │</w:t>
      </w:r>
    </w:p>
    <w:p w:rsidR="00F83313" w:rsidRDefault="00F83313" w:rsidP="00F83313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F83313" w:rsidRDefault="00F83313" w:rsidP="00F8331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F83313" w:rsidRDefault="00F83313" w:rsidP="00F83313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Основная цель вида профессиональной деятельности: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3313" w:rsidRDefault="00F83313" w:rsidP="00F83313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F83313" w:rsidRDefault="00F83313" w:rsidP="00F83313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F83313" w:rsidRDefault="00F83313" w:rsidP="00F8331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3313" w:rsidRDefault="00F83313" w:rsidP="00F83313">
      <w:pPr>
        <w:pStyle w:val="ConsPlusNonformat"/>
        <w:sectPr w:rsidR="00F83313" w:rsidSect="008E6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Группа занятий: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F83313" w:rsidTr="005C7549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83313" w:rsidTr="005C7549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(наименование)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Отнесение к видам экономической деятельности: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F83313" w:rsidTr="005C7549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Услуги в области дошкольного и начального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ar7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профессиональной деятельности)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F83313" w:rsidTr="005C7549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Трудовые функции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(подуровень) квалификации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F83313" w:rsidTr="005C7549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132"/>
      <w:bookmarkEnd w:id="5"/>
      <w:r>
        <w:t>III. Характеристика обобщенных трудовых функций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F83313" w:rsidTr="005C7549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Педагогическая деятельность по </w:t>
            </w:r>
            <w:r>
              <w:lastRenderedPageBreak/>
              <w:t>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1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F83313" w:rsidTr="005C7549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Учитель,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F83313" w:rsidTr="005C7549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F83313" w:rsidTr="005C7549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 педагогической деятельности не допускаются лица: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F83313" w:rsidTr="005C7549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ar7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F83313" w:rsidTr="005C7549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70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Образование и педагогика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8" w:name="Par192"/>
      <w:bookmarkEnd w:id="8"/>
      <w:r>
        <w:t>3.1.1.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F83313" w:rsidTr="005C7549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F83313" w:rsidTr="005C7549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и проведение учебных занятий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универсальных учебных действий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мотивации к обучению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(осваивать) и применять современные психолого-педагогические технологии, основанные на знании законов развития </w:t>
            </w:r>
            <w:r>
              <w:lastRenderedPageBreak/>
              <w:t>личности и поведения в реальной и виртуальной среде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F83313" w:rsidRDefault="00F83313" w:rsidP="005C7549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F83313" w:rsidRDefault="00F83313" w:rsidP="005C7549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F83313" w:rsidRDefault="00F83313" w:rsidP="005C7549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F83313" w:rsidRDefault="00F83313" w:rsidP="005C7549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F83313" w:rsidRDefault="00F83313" w:rsidP="005C7549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F83313" w:rsidRDefault="00F83313" w:rsidP="005C7549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F83313" w:rsidRDefault="00F83313" w:rsidP="005C7549">
            <w:pPr>
              <w:pStyle w:val="ConsPlusNonformat"/>
            </w:pPr>
            <w:r>
              <w:t xml:space="preserve">  деятельности)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Конвенция о правах ребенка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Трудовое законодательство</w:t>
            </w:r>
          </w:p>
        </w:tc>
      </w:tr>
      <w:tr w:rsidR="00F83313" w:rsidTr="005C7549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9" w:name="Par251"/>
      <w:bookmarkEnd w:id="9"/>
      <w:r>
        <w:t>3.1.2.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F83313" w:rsidTr="005C7549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59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03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F83313" w:rsidTr="005C7549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lastRenderedPageBreak/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83313" w:rsidTr="005C7549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F83313" w:rsidTr="005C7549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F83313" w:rsidTr="005C7549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>
              <w:lastRenderedPageBreak/>
              <w:t>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</w:t>
            </w:r>
            <w:r>
              <w:lastRenderedPageBreak/>
              <w:t>общеобразовательных программ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Формировать детско-взрослые сообщества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83313" w:rsidTr="005C7549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F83313" w:rsidTr="005C7549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5 - 6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Учитель,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опыту практической работы не предъявляются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 педагогической деятельности не допускаются лица: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F83313" w:rsidTr="005C7549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Образование и педагогика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F83313" w:rsidTr="005C7549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F83313" w:rsidTr="005C7549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Участие в разработке основной общеобразовательной программы </w:t>
            </w:r>
            <w:r>
              <w:lastRenderedPageBreak/>
              <w:t xml:space="preserve">образовательной организации в соответствии с федеральным государственным образовательным </w:t>
            </w:r>
            <w:hyperlink r:id="rId14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</w:t>
            </w:r>
            <w:r>
              <w:lastRenderedPageBreak/>
              <w:t>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F83313" w:rsidTr="005C7549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F83313" w:rsidTr="005C7549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</w:t>
            </w:r>
            <w:r>
              <w:lastRenderedPageBreak/>
              <w:t xml:space="preserve">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F83313" w:rsidTr="005C7549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F83313" w:rsidTr="005C7549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технологиями диагностики причин конфликтных ситуаций, </w:t>
            </w:r>
            <w:r>
              <w:lastRenderedPageBreak/>
              <w:t>их профилактики и разрешения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экологии, экономики, социологии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Правила внутреннего распорядка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F83313" w:rsidTr="005C7549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F83313" w:rsidTr="005C7549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F83313" w:rsidTr="005C7549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представлений обучающихся о полезности знаний математики вне зависимости от избранной профессии или </w:t>
            </w:r>
            <w:r>
              <w:lastRenderedPageBreak/>
              <w:t>специальности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</w:t>
            </w:r>
            <w:r>
              <w:lastRenderedPageBreak/>
              <w:t>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вычислений - численных и символьных;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обработки данных (статистики);</w:t>
            </w:r>
          </w:p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методика преподавания математики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83313" w:rsidTr="005C7549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F83313" w:rsidTr="005C7549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F83313" w:rsidTr="005C7549">
        <w:trPr>
          <w:tblCellSpacing w:w="5" w:type="nil"/>
        </w:trPr>
        <w:tc>
          <w:tcPr>
            <w:tcW w:w="22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83313" w:rsidTr="005C7549">
        <w:trPr>
          <w:tblCellSpacing w:w="5" w:type="nil"/>
        </w:trPr>
        <w:tc>
          <w:tcPr>
            <w:tcW w:w="6317" w:type="dxa"/>
            <w:gridSpan w:val="4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F83313" w:rsidTr="005C7549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Использование совместно с обучающимися источников языковой </w:t>
            </w:r>
            <w:r>
              <w:lastRenderedPageBreak/>
              <w:t>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обучающихся культуры ссылок на источники </w:t>
            </w:r>
            <w:r>
              <w:lastRenderedPageBreak/>
              <w:t>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методика преподавания русского языка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Контекстная языковая норма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F83313" w:rsidTr="005C7549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профессионального стандарта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19" w:name="Par682"/>
      <w:bookmarkEnd w:id="19"/>
      <w:r>
        <w:lastRenderedPageBreak/>
        <w:t>4.1. Ответственная организация-разработчик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3313" w:rsidRDefault="00F83313" w:rsidP="00F83313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F83313" w:rsidRDefault="00F83313" w:rsidP="00F83313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F83313" w:rsidRDefault="00F83313" w:rsidP="00F83313">
      <w:pPr>
        <w:pStyle w:val="ConsPlusNonformat"/>
      </w:pPr>
      <w:r>
        <w:t>│                  психолого-педагогический университет"                  │</w:t>
      </w:r>
    </w:p>
    <w:p w:rsidR="00F83313" w:rsidRDefault="00F83313" w:rsidP="00F8331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83313" w:rsidRDefault="00F83313" w:rsidP="00F83313">
      <w:pPr>
        <w:pStyle w:val="ConsPlusNonformat"/>
      </w:pPr>
      <w:r>
        <w:t>│    Ректор Рубцов Виталий Владимирович                                   │</w:t>
      </w:r>
    </w:p>
    <w:p w:rsidR="00F83313" w:rsidRDefault="00F83313" w:rsidP="00F8331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83313" w:rsidRDefault="00F83313" w:rsidP="00F8331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F83313" w:rsidTr="005C7549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3" w:rsidRDefault="00F83313" w:rsidP="005C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699"/>
      <w:bookmarkEnd w:id="2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700"/>
      <w:bookmarkEnd w:id="22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701"/>
      <w:bookmarkEnd w:id="23"/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702"/>
      <w:bookmarkEnd w:id="24"/>
      <w:r>
        <w:t xml:space="preserve">&lt;4&gt;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313" w:rsidRDefault="00F83313" w:rsidP="00F833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83313" w:rsidRDefault="00F83313" w:rsidP="00F83313"/>
    <w:p w:rsidR="001B61EA" w:rsidRDefault="001B61EA"/>
    <w:sectPr w:rsidR="001B61EA" w:rsidSect="00C76AC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13"/>
    <w:rsid w:val="001B61EA"/>
    <w:rsid w:val="00260C7E"/>
    <w:rsid w:val="00D308DF"/>
    <w:rsid w:val="00DA6F15"/>
    <w:rsid w:val="00F8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0D482ACA0DF5BDEE0C1246977h1F3K" TargetMode="External"/><Relationship Id="rId13" Type="http://schemas.openxmlformats.org/officeDocument/2006/relationships/hyperlink" Target="consultantplus://offline/ref=F2840C76258594A1DCE14EC6AFEF72DB60D482A3A2D85BDEE0C1246977h1F3K" TargetMode="External"/><Relationship Id="rId18" Type="http://schemas.openxmlformats.org/officeDocument/2006/relationships/hyperlink" Target="consultantplus://offline/ref=F2840C76258594A1DCE14EC6AFEF72DB60D482A3A2D85BDEE0C1246977h1F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40C76258594A1DCE14EC6AFEF72DB60D78FA8A4DE5BDEE0C124697713A7C32458223EC44E4F19h0FCK" TargetMode="External"/><Relationship Id="rId12" Type="http://schemas.openxmlformats.org/officeDocument/2006/relationships/hyperlink" Target="consultantplus://offline/ref=F2840C76258594A1DCE14EC6AFEF72DB60D481A9A1D05BDEE0C124697713A7C32458223EC44E4F18h0F6K" TargetMode="External"/><Relationship Id="rId17" Type="http://schemas.openxmlformats.org/officeDocument/2006/relationships/hyperlink" Target="consultantplus://offline/ref=F2840C76258594A1DCE14EC6AFEF72DB60D481A9A1D05BDEE0C1246977h1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40C76258594A1DCE14EC6AFEF72DB60D78FA8A4DE5BDEE0C124697713A7C32458223EC44E4F19h0F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40C76258594A1DCE14EC6AFEF72DB60D482ACA0DF5BDEE0C1246977h1F3K" TargetMode="External"/><Relationship Id="rId11" Type="http://schemas.openxmlformats.org/officeDocument/2006/relationships/hyperlink" Target="consultantplus://offline/ref=F2840C76258594A1DCE14EC6AFEF72DB60D482ACA0DF5BDEE0C1246977h1F3K" TargetMode="External"/><Relationship Id="rId5" Type="http://schemas.openxmlformats.org/officeDocument/2006/relationships/hyperlink" Target="consultantplus://offline/ref=F2840C76258594A1DCE14EC6AFEF72DB60D482ACA0DF5BDEE0C1246977h1F3K" TargetMode="External"/><Relationship Id="rId15" Type="http://schemas.openxmlformats.org/officeDocument/2006/relationships/hyperlink" Target="consultantplus://offline/ref=F2840C76258594A1DCE14EC6AFEF72DB60D482ACA0DF5BDEE0C1246977h1F3K" TargetMode="External"/><Relationship Id="rId10" Type="http://schemas.openxmlformats.org/officeDocument/2006/relationships/hyperlink" Target="consultantplus://offline/ref=F2840C76258594A1DCE14EC6AFEF72DB60D482A3A2D85BDEE0C1246977h1F3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2840C76258594A1DCE14EC6AFEF72DB60D186A9A1D95BDEE0C124697713A7C32458223EC44E4F1Ch0FEK" TargetMode="External"/><Relationship Id="rId9" Type="http://schemas.openxmlformats.org/officeDocument/2006/relationships/hyperlink" Target="consultantplus://offline/ref=F2840C76258594A1DCE14EC6AFEF72DB60D481A9A1D05BDEE0C124697713A7C32458223EC44E4F18h0F6K" TargetMode="External"/><Relationship Id="rId14" Type="http://schemas.openxmlformats.org/officeDocument/2006/relationships/hyperlink" Target="consultantplus://offline/ref=F2840C76258594A1DCE14EC6AFEF72DB60D083ADA5DF5BDEE0C124697713A7C32458223EC44E4F19h0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7255</Words>
  <Characters>41360</Characters>
  <Application>Microsoft Office Word</Application>
  <DocSecurity>0</DocSecurity>
  <Lines>344</Lines>
  <Paragraphs>97</Paragraphs>
  <ScaleCrop>false</ScaleCrop>
  <Company>МОУ</Company>
  <LinksUpToDate>false</LinksUpToDate>
  <CharactersWithSpaces>48518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- детский сад №12</dc:creator>
  <cp:keywords/>
  <dc:description/>
  <cp:lastModifiedBy>Начальная школа - детский сад №12</cp:lastModifiedBy>
  <cp:revision>2</cp:revision>
  <dcterms:created xsi:type="dcterms:W3CDTF">2015-05-05T10:54:00Z</dcterms:created>
  <dcterms:modified xsi:type="dcterms:W3CDTF">2015-05-05T10:57:00Z</dcterms:modified>
</cp:coreProperties>
</file>