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bottom</wp:align>
            </wp:positionV>
            <wp:extent cx="474345" cy="569595"/>
            <wp:effectExtent l="19050" t="0" r="1905" b="0"/>
            <wp:wrapNone/>
            <wp:docPr id="2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47A02" w:rsidRPr="007A5798" w:rsidRDefault="00E47A02" w:rsidP="00E4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79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98">
        <w:rPr>
          <w:rFonts w:ascii="Times New Roman" w:hAnsi="Times New Roman" w:cs="Times New Roman"/>
          <w:sz w:val="28"/>
          <w:szCs w:val="28"/>
        </w:rPr>
        <w:t>Ханты – Мансийского Автономного округа–</w:t>
      </w:r>
      <w:proofErr w:type="spellStart"/>
      <w:r w:rsidRPr="007A579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98">
        <w:rPr>
          <w:rFonts w:ascii="Times New Roman" w:hAnsi="Times New Roman" w:cs="Times New Roman"/>
          <w:sz w:val="28"/>
          <w:szCs w:val="28"/>
        </w:rPr>
        <w:t>городской округа город Ханты–Мансийск</w:t>
      </w:r>
    </w:p>
    <w:p w:rsidR="00E47A02" w:rsidRPr="007A5798" w:rsidRDefault="00E47A02" w:rsidP="00E47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A02" w:rsidRPr="007A5798" w:rsidRDefault="00E47A02" w:rsidP="00E4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5798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E47A02" w:rsidRPr="007A5798" w:rsidRDefault="00E47A02" w:rsidP="00E4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798">
        <w:rPr>
          <w:rFonts w:ascii="Times New Roman" w:hAnsi="Times New Roman" w:cs="Times New Roman"/>
          <w:sz w:val="28"/>
          <w:szCs w:val="28"/>
        </w:rPr>
        <w:t>«Детский сад № 17 «Незнайка»</w:t>
      </w:r>
    </w:p>
    <w:p w:rsidR="00E47A02" w:rsidRPr="007A5798" w:rsidRDefault="00E47A02" w:rsidP="00E47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798">
        <w:rPr>
          <w:rFonts w:ascii="Times New Roman" w:hAnsi="Times New Roman" w:cs="Times New Roman"/>
          <w:sz w:val="28"/>
          <w:szCs w:val="28"/>
        </w:rPr>
        <w:t>(МБДОУ «Детский сад № 17 «Незнайка»)</w:t>
      </w: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Pr="00BA3C33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Консультация для родителей:</w:t>
      </w:r>
    </w:p>
    <w:p w:rsidR="00E47A02" w:rsidRPr="00E47A02" w:rsidRDefault="00E47A02" w:rsidP="00E47A0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 w:rsidRPr="00BA3C33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«</w:t>
      </w:r>
      <w:r w:rsidRPr="00E47A02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Влияние музыки на развитие творческих способностей ребенка</w:t>
      </w:r>
      <w:r w:rsidRPr="00E47A02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»</w:t>
      </w: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</w:p>
    <w:p w:rsidR="00E47A02" w:rsidRDefault="00E47A02" w:rsidP="00E47A02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3C33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руководитель:</w:t>
      </w:r>
    </w:p>
    <w:p w:rsidR="00E47A02" w:rsidRDefault="00E47A02" w:rsidP="00E47A02">
      <w:pPr>
        <w:spacing w:after="0" w:line="301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Курдюченко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Default="00E47A02" w:rsidP="00E47A02">
      <w:pPr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</w:p>
    <w:p w:rsidR="00E47A02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2016г.</w:t>
      </w:r>
    </w:p>
    <w:p w:rsidR="00E47A02" w:rsidRPr="00BA3C33" w:rsidRDefault="00E47A02" w:rsidP="00E47A02">
      <w:pPr>
        <w:spacing w:after="0" w:line="30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Pr="00E47A02" w:rsidRDefault="00E47A02" w:rsidP="00E47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«Музыка — могучий источник мысли.</w:t>
      </w:r>
    </w:p>
    <w:p w:rsidR="00E47A02" w:rsidRPr="00E47A02" w:rsidRDefault="00E47A02" w:rsidP="00E47A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47A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Без музыкального воспитания</w:t>
      </w:r>
    </w:p>
    <w:p w:rsidR="00E47A02" w:rsidRPr="00E47A02" w:rsidRDefault="00E47A02" w:rsidP="00E47A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E47A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невозможно полноценное умственное развитие»</w:t>
      </w:r>
    </w:p>
    <w:p w:rsidR="00E47A02" w:rsidRPr="00E47A02" w:rsidRDefault="00E47A02" w:rsidP="00E47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В. Сухомлинский</w:t>
      </w:r>
    </w:p>
    <w:p w:rsidR="00E47A02" w:rsidRPr="00E47A02" w:rsidRDefault="00E47A02" w:rsidP="00E47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sz w:val="28"/>
          <w:szCs w:val="28"/>
        </w:rPr>
        <w:t>О том, что полезно для детей, задумываются все родители. Среди множества факторов, которые благотворно влияют на развитие ребенка, – музыка.</w:t>
      </w:r>
    </w:p>
    <w:p w:rsidR="00E47A02" w:rsidRPr="00E47A02" w:rsidRDefault="00E47A02" w:rsidP="00E47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sz w:val="28"/>
          <w:szCs w:val="28"/>
        </w:rPr>
        <w:t xml:space="preserve">Музыка привлекает детей своим побуждением к движению, которое полезно для роста и развития ребенка. Она оказывает сильное физиологическое воздействие на ребенка – нервная система и мускулатура </w:t>
      </w:r>
      <w:proofErr w:type="gramStart"/>
      <w:r w:rsidRPr="00E47A02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proofErr w:type="gramEnd"/>
      <w:r w:rsidRPr="00E47A02">
        <w:rPr>
          <w:rFonts w:ascii="Times New Roman" w:eastAsia="Times New Roman" w:hAnsi="Times New Roman" w:cs="Times New Roman"/>
          <w:sz w:val="28"/>
          <w:szCs w:val="28"/>
        </w:rPr>
        <w:t xml:space="preserve"> усваивать ритм; на приятную музыку реагирует </w:t>
      </w:r>
      <w:r w:rsidR="00622053" w:rsidRPr="00E47A02">
        <w:rPr>
          <w:rFonts w:ascii="Times New Roman" w:eastAsia="Times New Roman" w:hAnsi="Times New Roman" w:cs="Times New Roman"/>
          <w:sz w:val="28"/>
          <w:szCs w:val="28"/>
        </w:rPr>
        <w:t>сердечнососудистая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 xml:space="preserve"> система. При замедлении ритма музыки можно углубить дыхание, успокоить мозг.</w:t>
      </w:r>
    </w:p>
    <w:p w:rsidR="00E47A02" w:rsidRPr="00E47A02" w:rsidRDefault="00E47A02" w:rsidP="006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sz w:val="28"/>
          <w:szCs w:val="28"/>
        </w:rPr>
        <w:t>Музыка воздействует на интеллект, развивая абстрактное мышление; развивает умение слушать, а также помогает развивать память и воображение. При помощи музыки можно повысить внимание и сосредоточенность, что полезно для ребенка, особенно с рассеянным вниманием.</w:t>
      </w:r>
    </w:p>
    <w:p w:rsidR="00E47A02" w:rsidRPr="00E47A02" w:rsidRDefault="00E47A02" w:rsidP="006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sz w:val="28"/>
          <w:szCs w:val="28"/>
        </w:rPr>
        <w:t>Музыка помогает ребенку в самовыражении, учит его переживать.</w:t>
      </w:r>
      <w:r w:rsidR="00622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>Способствует наиболее быстрому развитию речи у детей дошкольного возраста, а также считается хорошим средством для лечения заикания у ребенка, и не зря, ведь петь детям гораздо легче, нежели говорить.</w:t>
      </w:r>
      <w:r w:rsidR="00622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>Чтобы у ребенка появился интерес к музыке,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E47A02" w:rsidRPr="00E47A02" w:rsidRDefault="00E47A02" w:rsidP="006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sz w:val="28"/>
          <w:szCs w:val="28"/>
        </w:rPr>
        <w:t>Для развития интереса к музыке необходимо создать дома условия, </w:t>
      </w:r>
      <w:r w:rsidRPr="00E47A02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музыкальный уголок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>, где ребёнок мог бы послушать музыку, поиграть на детских музыкальных инструментах, в музыкально – дидактические игры.</w:t>
      </w:r>
    </w:p>
    <w:p w:rsidR="00E47A02" w:rsidRPr="00E47A02" w:rsidRDefault="00E47A02" w:rsidP="006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sz w:val="28"/>
          <w:szCs w:val="28"/>
        </w:rPr>
        <w:t>Какие именно инструменты должны быть в уголке? </w:t>
      </w:r>
      <w:proofErr w:type="gramStart"/>
      <w:r w:rsidRPr="00E47A02">
        <w:rPr>
          <w:rFonts w:ascii="Times New Roman" w:eastAsia="Times New Roman" w:hAnsi="Times New Roman" w:cs="Times New Roman"/>
          <w:b/>
          <w:bCs/>
          <w:sz w:val="28"/>
          <w:szCs w:val="28"/>
        </w:rPr>
        <w:t>Барабан, бубен, дудочка, гармошка, гитара, металлофон, погремушка и др. 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>Хорошо иметь дома деревянные ложки и деревянные палочки (</w:t>
      </w:r>
      <w:proofErr w:type="spellStart"/>
      <w:r w:rsidRPr="00E47A02">
        <w:rPr>
          <w:rFonts w:ascii="Times New Roman" w:eastAsia="Times New Roman" w:hAnsi="Times New Roman" w:cs="Times New Roman"/>
          <w:sz w:val="28"/>
          <w:szCs w:val="28"/>
        </w:rPr>
        <w:t>ритмо-палочки</w:t>
      </w:r>
      <w:proofErr w:type="spellEnd"/>
      <w:r w:rsidRPr="00E47A02">
        <w:rPr>
          <w:rFonts w:ascii="Times New Roman" w:eastAsia="Times New Roman" w:hAnsi="Times New Roman" w:cs="Times New Roman"/>
          <w:sz w:val="28"/>
          <w:szCs w:val="28"/>
        </w:rPr>
        <w:t>, игра на которых способствует развитию чувства ритма.</w:t>
      </w:r>
      <w:proofErr w:type="gramEnd"/>
    </w:p>
    <w:p w:rsidR="00E47A02" w:rsidRPr="00E47A02" w:rsidRDefault="00E47A02" w:rsidP="00622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sz w:val="28"/>
          <w:szCs w:val="28"/>
        </w:rPr>
        <w:t>Сочиняя музыку для детей, композиторы заботятся о том, чтобы ее сюжет был интересен и доступен для понимания маленькому существу. А если сочинения пишутся для исполнения самими ребятами, композитору надо учитывать еще возможности детского голоса, знать, что могут сыграть неопытные руки юных музыкантов.</w:t>
      </w:r>
    </w:p>
    <w:p w:rsidR="009A31EE" w:rsidRDefault="00E47A02" w:rsidP="0028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A02">
        <w:rPr>
          <w:rFonts w:ascii="Times New Roman" w:eastAsia="Times New Roman" w:hAnsi="Times New Roman" w:cs="Times New Roman"/>
          <w:sz w:val="28"/>
          <w:szCs w:val="28"/>
        </w:rPr>
        <w:t xml:space="preserve">В нашем детском саду на </w:t>
      </w:r>
      <w:r w:rsidR="00622053">
        <w:rPr>
          <w:rFonts w:ascii="Times New Roman" w:eastAsia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 xml:space="preserve"> по музыкальному воспитанию детей применяется </w:t>
      </w:r>
      <w:r w:rsidR="009A31EE">
        <w:rPr>
          <w:rFonts w:ascii="Times New Roman" w:eastAsia="Times New Roman" w:hAnsi="Times New Roman" w:cs="Times New Roman"/>
          <w:sz w:val="28"/>
          <w:szCs w:val="28"/>
        </w:rPr>
        <w:t xml:space="preserve">примерная общеобразовательная программа «От рождения до школы» под ред. Н.Е. </w:t>
      </w:r>
      <w:proofErr w:type="spellStart"/>
      <w:r w:rsidR="009A31EE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9A31EE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 2014 г., которая предполагает приобщение детей к музыкальному искусству; развитие предпосылок </w:t>
      </w:r>
      <w:r w:rsidR="009A31EE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</w:t>
      </w:r>
      <w:proofErr w:type="gramEnd"/>
      <w:r w:rsidR="009A31EE">
        <w:rPr>
          <w:rFonts w:ascii="Times New Roman" w:eastAsia="Times New Roman" w:hAnsi="Times New Roman" w:cs="Times New Roman"/>
          <w:sz w:val="28"/>
          <w:szCs w:val="28"/>
        </w:rPr>
        <w:t xml:space="preserve">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</w:t>
      </w:r>
      <w:r w:rsidR="00C00158">
        <w:rPr>
          <w:rFonts w:ascii="Times New Roman" w:eastAsia="Times New Roman" w:hAnsi="Times New Roman" w:cs="Times New Roman"/>
          <w:sz w:val="28"/>
          <w:szCs w:val="28"/>
        </w:rPr>
        <w:t>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8604A" w:rsidRPr="00E47A02" w:rsidRDefault="0028604A" w:rsidP="00286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A02" w:rsidRPr="00E47A02" w:rsidRDefault="00E47A02" w:rsidP="00E4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РЕКОМЕНДУЕМ:</w:t>
      </w:r>
    </w:p>
    <w:p w:rsidR="0028604A" w:rsidRDefault="00E47A02" w:rsidP="00E4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E47A02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портреты композиторов, познакомить с классической музыкой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604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604A" w:rsidRPr="0028604A" w:rsidRDefault="00E47A02" w:rsidP="00286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«ДЕТСКИЙ АЛЬБОМ»</w:t>
      </w:r>
      <w:r w:rsidR="0028604A"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П. И. Чайковского</w:t>
      </w:r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</w:p>
    <w:p w:rsidR="0028604A" w:rsidRPr="0028604A" w:rsidRDefault="0028604A" w:rsidP="00286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«ШЕСТНАДЦАТЬ ПЕСЕН ДЛЯ ДЕТЕЙ»</w:t>
      </w:r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П. И. Чайковского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="00E47A02"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28604A" w:rsidRPr="0028604A" w:rsidRDefault="00E47A02" w:rsidP="00286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«ВРЕМЕНА ГОДА» П. И. Чайковского; </w:t>
      </w:r>
    </w:p>
    <w:p w:rsidR="0028604A" w:rsidRPr="0028604A" w:rsidRDefault="00E47A02" w:rsidP="00286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«ДЕТСКИЙ АЛЬБОМ» Д. Б. </w:t>
      </w:r>
      <w:proofErr w:type="spellStart"/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Кобалевского</w:t>
      </w:r>
      <w:proofErr w:type="spellEnd"/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; </w:t>
      </w:r>
    </w:p>
    <w:p w:rsidR="0028604A" w:rsidRPr="0028604A" w:rsidRDefault="00E47A02" w:rsidP="00286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«МУЗЫКА ДЛЯ ДЕТЕЙ (12 сюжетных пьес)» С. С. Прокофьев;</w:t>
      </w:r>
    </w:p>
    <w:p w:rsidR="0028604A" w:rsidRPr="0028604A" w:rsidRDefault="00E47A02" w:rsidP="00286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«ДЕТСКАЯ» М. Мусоргский; </w:t>
      </w:r>
    </w:p>
    <w:p w:rsidR="00E47A02" w:rsidRPr="0028604A" w:rsidRDefault="00E47A02" w:rsidP="0028604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0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«АЛЬБОМ ДЛЯ ЮНОШЕВСТВА» Р. Шуман.</w:t>
      </w:r>
    </w:p>
    <w:p w:rsidR="000818AE" w:rsidRDefault="00E47A02" w:rsidP="00E47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A02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E47A02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познакомить с музыкальными сказками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18A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7A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18AE" w:rsidRPr="000818AE" w:rsidRDefault="00E47A02" w:rsidP="000818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8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«СНЕГУРОЧКА» П. И. Чайковского, </w:t>
      </w:r>
    </w:p>
    <w:p w:rsidR="000818AE" w:rsidRPr="000818AE" w:rsidRDefault="00E47A02" w:rsidP="000818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8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«ЯРМОРОЧНЫЙ ПРАЗДНИК» Г. И. Бетховен; </w:t>
      </w:r>
    </w:p>
    <w:p w:rsidR="000818AE" w:rsidRPr="000818AE" w:rsidRDefault="00E47A02" w:rsidP="000818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8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«ПЕТЯ И ВОЛК», «ГАДКИЙ УТЕНОК» С. С. Прокофьева, </w:t>
      </w:r>
    </w:p>
    <w:p w:rsidR="00E47A02" w:rsidRPr="000818AE" w:rsidRDefault="00E47A02" w:rsidP="000818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8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«СКАЗКА О ЦАРЕ САЛТАНЕ» Н. А. Римский-Корсаков.</w:t>
      </w:r>
    </w:p>
    <w:p w:rsidR="00CD1BB3" w:rsidRPr="00E47A02" w:rsidRDefault="00CD1BB3" w:rsidP="00E47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1BB3" w:rsidRPr="00E47A02" w:rsidSect="00E47A02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B5"/>
    <w:multiLevelType w:val="hybridMultilevel"/>
    <w:tmpl w:val="B9A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6700"/>
    <w:multiLevelType w:val="hybridMultilevel"/>
    <w:tmpl w:val="6F7E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7A02"/>
    <w:rsid w:val="000818AE"/>
    <w:rsid w:val="0028604A"/>
    <w:rsid w:val="00622053"/>
    <w:rsid w:val="009A31EE"/>
    <w:rsid w:val="00C00158"/>
    <w:rsid w:val="00CD1BB3"/>
    <w:rsid w:val="00E4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4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7A02"/>
  </w:style>
  <w:style w:type="paragraph" w:styleId="a3">
    <w:name w:val="Normal (Web)"/>
    <w:basedOn w:val="a"/>
    <w:uiPriority w:val="99"/>
    <w:semiHidden/>
    <w:unhideWhenUsed/>
    <w:rsid w:val="00E4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A02"/>
    <w:rPr>
      <w:b/>
      <w:bCs/>
    </w:rPr>
  </w:style>
  <w:style w:type="paragraph" w:styleId="a5">
    <w:name w:val="List Paragraph"/>
    <w:basedOn w:val="a"/>
    <w:uiPriority w:val="34"/>
    <w:qFormat/>
    <w:rsid w:val="00286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2016-10-21T05:34:00Z</dcterms:created>
  <dcterms:modified xsi:type="dcterms:W3CDTF">2016-10-21T06:19:00Z</dcterms:modified>
</cp:coreProperties>
</file>